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779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7791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DEMURO GERARD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 MINUTEMAN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MERCURY SYSTEMS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MRCY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10/28/2026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200" w:space="720"/>
            <w:col w:w="3280" w:space="535"/>
            <w:col w:w="3265"/>
          </w:cols>
          <w:pgMar w:left="460" w:top="219" w:right="439" w:bottom="144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ANDOVER</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01810</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08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6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10/28/2026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2,348</w:t>
            </w:r>
            <w:r>
              <w:rPr>
                <w:rFonts w:ascii="Times New Roman" w:cs="Times New Roman" w:eastAsia="Times New Roman" w:hAnsi="Times New Roman"/>
                <w:sz w:val="22"/>
                <w:szCs w:val="22"/>
                <w:color w:val="008000"/>
                <w:vertAlign w:val="superscript"/>
              </w:rPr>
              <w:t>(1)</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right"/>
              <w:ind w:right="254"/>
              <w:spacing w:after="0"/>
              <w:rPr>
                <w:sz w:val="20"/>
                <w:szCs w:val="20"/>
                <w:color w:val="auto"/>
              </w:rPr>
            </w:pPr>
            <w:r>
              <w:rPr>
                <w:rFonts w:ascii="Times New Roman" w:cs="Times New Roman" w:eastAsia="Times New Roman" w:hAnsi="Times New Roman"/>
                <w:sz w:val="17"/>
                <w:szCs w:val="17"/>
                <w:color w:val="0000FF"/>
              </w:rPr>
              <w:t>14,074</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Gerald J.</w:t>
            </w:r>
          </w:p>
        </w:tc>
        <w:tc>
          <w:tcPr>
            <w:tcW w:w="0" w:type="dxa"/>
            <w:vAlign w:val="bottom"/>
          </w:tcPr>
          <w:p>
            <w:pPr>
              <w:spacing w:after="0"/>
              <w:rPr>
                <w:sz w:val="1"/>
                <w:szCs w:val="1"/>
                <w:color w:val="auto"/>
              </w:rPr>
            </w:pPr>
          </w:p>
        </w:tc>
      </w:tr>
      <w:tr>
        <w:trPr>
          <w:trHeight w:val="213"/>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DeMuro,</w:t>
            </w:r>
          </w:p>
        </w:tc>
        <w:tc>
          <w:tcPr>
            <w:tcW w:w="0" w:type="dxa"/>
            <w:vAlign w:val="bottom"/>
          </w:tcPr>
          <w:p>
            <w:pPr>
              <w:spacing w:after="0"/>
              <w:rPr>
                <w:sz w:val="1"/>
                <w:szCs w:val="1"/>
                <w:color w:val="auto"/>
              </w:rPr>
            </w:pPr>
          </w:p>
        </w:tc>
      </w:tr>
      <w:tr>
        <w:trPr>
          <w:trHeight w:val="233"/>
        </w:trPr>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0000FF"/>
              </w:rPr>
              <w:t>5,755</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Jr.</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GRAT</w:t>
      </w:r>
    </w:p>
    <w:p>
      <w:pPr>
        <w:spacing w:after="0" w:line="11"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No. 7</w:t>
      </w:r>
    </w:p>
    <w:p>
      <w:pPr>
        <w:spacing w:after="0" w:line="18"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Dated</w:t>
      </w:r>
    </w:p>
    <w:p>
      <w:pPr>
        <w:spacing w:after="0" w:line="18"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1/6/2020</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deferred stock units (DSUs) that vest on the earlier of the first anniversary of the grant date and the next annual meeting of shareholders. Vested DSUs do not convert into shares of common stock until the date on which the reporting person ceases to be a member of our Board of Directors.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Douglas Munro,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10/29/2026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22185" TargetMode="External"/><Relationship Id="rId14" Type="http://schemas.openxmlformats.org/officeDocument/2006/relationships/hyperlink" Target="http://www.sec.gov/cgi-bin/browse-edgar?action=getcompany&amp;CIK=0001049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2026-10-29T17:00:15Z</dcterms:created>
  <dcterms:modified xsi:type="dcterms:W3CDTF">2026-10-29T17:00:15Z</dcterms:modified>
</cp:coreProperties>
</file>